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B2759" w14:textId="77777777" w:rsidR="00B67035" w:rsidRPr="004C133E" w:rsidRDefault="00B67035" w:rsidP="00B67035">
      <w:pPr>
        <w:rPr>
          <w:b/>
          <w:bCs/>
          <w:u w:val="single"/>
        </w:rPr>
      </w:pPr>
      <w:r w:rsidRPr="004C133E">
        <w:rPr>
          <w:b/>
          <w:bCs/>
          <w:u w:val="single"/>
        </w:rPr>
        <w:t>Media Files/ Case studies</w:t>
      </w:r>
    </w:p>
    <w:p w14:paraId="7DA14D75" w14:textId="7B85CE0C" w:rsidR="00B67035" w:rsidRDefault="00B67035" w:rsidP="00B67035">
      <w:r>
        <w:rPr>
          <w:b/>
          <w:bCs/>
        </w:rPr>
        <w:t>Vanadium flow batteries</w:t>
      </w:r>
      <w:r>
        <w:t xml:space="preserve">: </w:t>
      </w:r>
      <w:r>
        <w:t>Energy storage possibilities</w:t>
      </w:r>
    </w:p>
    <w:p w14:paraId="2752EC82" w14:textId="62DCF66C" w:rsidR="00B67035" w:rsidRDefault="00B67035" w:rsidP="00B67035">
      <w:pPr>
        <w:rPr>
          <w:i/>
          <w:iCs/>
        </w:rPr>
      </w:pPr>
      <w:r>
        <w:rPr>
          <w:i/>
          <w:iCs/>
        </w:rPr>
        <w:t>Structure of these – equations – how they work.</w:t>
      </w:r>
    </w:p>
    <w:p w14:paraId="10888482" w14:textId="3E7A03A9" w:rsidR="00B67035" w:rsidRPr="004C133E" w:rsidRDefault="00B67035" w:rsidP="00B67035">
      <w:pPr>
        <w:rPr>
          <w:i/>
          <w:iCs/>
        </w:rPr>
      </w:pPr>
      <w:r>
        <w:rPr>
          <w:i/>
          <w:iCs/>
        </w:rPr>
        <w:t>Advantages? Sustainability issues</w:t>
      </w:r>
    </w:p>
    <w:p w14:paraId="3347EE3A" w14:textId="77777777" w:rsidR="00B67035" w:rsidRDefault="00B67035" w:rsidP="00B67035">
      <w:r>
        <w:t>Australian hydrogen industry overview</w:t>
      </w:r>
    </w:p>
    <w:p w14:paraId="037E720B" w14:textId="77777777" w:rsidR="00B67035" w:rsidRDefault="00B67035"/>
    <w:p w14:paraId="5AC0D242" w14:textId="77777777" w:rsidR="00B67035" w:rsidRDefault="00B67035"/>
    <w:p w14:paraId="1DE8A338" w14:textId="26239481" w:rsidR="00B67035" w:rsidRDefault="00B67035">
      <w:r w:rsidRPr="00B67035">
        <w:drawing>
          <wp:inline distT="0" distB="0" distL="0" distR="0" wp14:anchorId="3E04EDC2" wp14:editId="5E21FD99">
            <wp:extent cx="4972306" cy="5200917"/>
            <wp:effectExtent l="0" t="0" r="0" b="0"/>
            <wp:docPr id="108267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701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5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E1CB" w14:textId="10E1AA9F" w:rsidR="00B67035" w:rsidRDefault="00B67035">
      <w:hyperlink r:id="rId5" w:history="1">
        <w:r>
          <w:rPr>
            <w:rStyle w:val="Hyperlink"/>
          </w:rPr>
          <w:t xml:space="preserve">Chinese researchers develop high power density vanadium flow battery stack – </w:t>
        </w:r>
        <w:proofErr w:type="spellStart"/>
        <w:r>
          <w:rPr>
            <w:rStyle w:val="Hyperlink"/>
          </w:rPr>
          <w:t>pv</w:t>
        </w:r>
        <w:proofErr w:type="spellEnd"/>
        <w:r>
          <w:rPr>
            <w:rStyle w:val="Hyperlink"/>
          </w:rPr>
          <w:t xml:space="preserve"> magazine International (pv-magazine.com)</w:t>
        </w:r>
      </w:hyperlink>
    </w:p>
    <w:p w14:paraId="16126F74" w14:textId="58C42499" w:rsidR="00B67035" w:rsidRDefault="00B67035">
      <w:r w:rsidRPr="00B67035">
        <w:lastRenderedPageBreak/>
        <w:drawing>
          <wp:inline distT="0" distB="0" distL="0" distR="0" wp14:anchorId="77BCEB74" wp14:editId="2BBFEED6">
            <wp:extent cx="5731510" cy="5260975"/>
            <wp:effectExtent l="0" t="0" r="2540" b="0"/>
            <wp:docPr id="1202317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175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D6D9" w14:textId="3264BE3B" w:rsidR="00B67035" w:rsidRDefault="00B67035">
      <w:r w:rsidRPr="00B67035">
        <w:lastRenderedPageBreak/>
        <w:drawing>
          <wp:inline distT="0" distB="0" distL="0" distR="0" wp14:anchorId="5DE2AB6F" wp14:editId="02A42CB3">
            <wp:extent cx="5731510" cy="3733800"/>
            <wp:effectExtent l="0" t="0" r="2540" b="0"/>
            <wp:docPr id="101905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572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0975" w14:textId="3D5D123C" w:rsidR="00B67035" w:rsidRDefault="00B67035">
      <w:hyperlink r:id="rId8" w:history="1">
        <w:r>
          <w:rPr>
            <w:rStyle w:val="Hyperlink"/>
          </w:rPr>
          <w:t>(17) Vanadium Batteries: The Next Big Trend in Energy Storage? | LinkedIn</w:t>
        </w:r>
      </w:hyperlink>
    </w:p>
    <w:p w14:paraId="106F8E57" w14:textId="23ADAF90" w:rsidR="003B55C4" w:rsidRDefault="003B55C4">
      <w:r w:rsidRPr="003B55C4">
        <w:drawing>
          <wp:inline distT="0" distB="0" distL="0" distR="0" wp14:anchorId="5934F217" wp14:editId="7427D75E">
            <wp:extent cx="5731510" cy="1958340"/>
            <wp:effectExtent l="0" t="0" r="2540" b="3810"/>
            <wp:docPr id="1826167675" name="Picture 1" descr="A diagram of a ch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67675" name="Picture 1" descr="A diagram of a char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F614" w14:textId="243823F6" w:rsidR="003B55C4" w:rsidRDefault="003B55C4">
      <w:r w:rsidRPr="003B55C4">
        <w:lastRenderedPageBreak/>
        <w:drawing>
          <wp:inline distT="0" distB="0" distL="0" distR="0" wp14:anchorId="18C86D03" wp14:editId="6F602510">
            <wp:extent cx="5731510" cy="3411220"/>
            <wp:effectExtent l="0" t="0" r="2540" b="0"/>
            <wp:docPr id="639592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929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D91A" w14:textId="603F7642" w:rsidR="003B55C4" w:rsidRDefault="003B55C4">
      <w:hyperlink r:id="rId11" w:history="1">
        <w:r>
          <w:rPr>
            <w:rStyle w:val="Hyperlink"/>
          </w:rPr>
          <w:t>Bing Videos</w:t>
        </w:r>
      </w:hyperlink>
      <w:r>
        <w:t xml:space="preserve"> </w:t>
      </w:r>
    </w:p>
    <w:p w14:paraId="4A17DF75" w14:textId="77777777" w:rsidR="003B55C4" w:rsidRDefault="003B55C4"/>
    <w:p w14:paraId="00C90DFF" w14:textId="5F68BA3B" w:rsidR="00B67035" w:rsidRDefault="003B55C4">
      <w:r w:rsidRPr="003B55C4">
        <w:drawing>
          <wp:inline distT="0" distB="0" distL="0" distR="0" wp14:anchorId="4FBD4DD6" wp14:editId="224003F4">
            <wp:extent cx="5731510" cy="3314700"/>
            <wp:effectExtent l="0" t="0" r="2540" b="0"/>
            <wp:docPr id="1221556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562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B9C0" w14:textId="77777777" w:rsidR="003B55C4" w:rsidRDefault="003B55C4"/>
    <w:p w14:paraId="13F68C50" w14:textId="77083F4C" w:rsidR="003B55C4" w:rsidRDefault="003B55C4">
      <w:r w:rsidRPr="003B55C4">
        <w:lastRenderedPageBreak/>
        <w:drawing>
          <wp:inline distT="0" distB="0" distL="0" distR="0" wp14:anchorId="12713535" wp14:editId="6EA71ACB">
            <wp:extent cx="5731510" cy="3843020"/>
            <wp:effectExtent l="0" t="0" r="2540" b="5080"/>
            <wp:docPr id="203155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55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5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35"/>
    <w:rsid w:val="003B55C4"/>
    <w:rsid w:val="00B6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1EC23"/>
  <w15:chartTrackingRefBased/>
  <w15:docId w15:val="{A74A8A28-A162-491A-A012-AB23BDCD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035"/>
  </w:style>
  <w:style w:type="paragraph" w:styleId="Heading1">
    <w:name w:val="heading 1"/>
    <w:basedOn w:val="Normal"/>
    <w:next w:val="Normal"/>
    <w:link w:val="Heading1Char"/>
    <w:uiPriority w:val="9"/>
    <w:qFormat/>
    <w:rsid w:val="00B670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0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0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0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0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0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0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0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0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0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0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0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0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0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0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0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0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0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0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0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0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03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B67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pulse/vanadium-batteries-next-big-trend-energy-storage-%E3%82%AD%E3%83%A7%E3%82%A6%E3%83%9B%E3%82%A6-%E5%91%A8-mesxc/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bing.com/videos/riverview/relatedvideo?q=how+does+a+vanadium+flow+battery+work&amp;mid=A7B39E40254A2BED7DC8A7B39E40254A2BED7DC8&amp;FORM=VIRE" TargetMode="External"/><Relationship Id="rId5" Type="http://schemas.openxmlformats.org/officeDocument/2006/relationships/hyperlink" Target="https://www.pv-magazine.com/2024/01/24/chinese-researchers-hit-70-kw-density-in-vanadium-flow-battery-stac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2024-01-25T03:01:00Z</dcterms:created>
  <dcterms:modified xsi:type="dcterms:W3CDTF">2024-01-25T03:19:00Z</dcterms:modified>
</cp:coreProperties>
</file>